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7E90" w14:textId="7173ABE4" w:rsidR="007F1018" w:rsidRDefault="007F1018" w:rsidP="00FF4950">
      <w:pPr>
        <w:spacing w:after="0" w:line="240" w:lineRule="auto"/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F1018">
        <w:rPr>
          <w:rStyle w:val="Strong"/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EyeNet</w:t>
      </w:r>
      <w:proofErr w:type="spellEnd"/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(November, 2022)</w:t>
      </w:r>
    </w:p>
    <w:p w14:paraId="7D962C95" w14:textId="77777777" w:rsidR="007F1018" w:rsidRDefault="007F1018" w:rsidP="00FF4950">
      <w:pPr>
        <w:spacing w:after="0" w:line="240" w:lineRule="auto"/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2295C92F" w14:textId="36710E33" w:rsidR="00626E7A" w:rsidRDefault="007F1018" w:rsidP="00FF4950">
      <w:pPr>
        <w:spacing w:after="0" w:line="240" w:lineRule="auto"/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Top Real-World Coding Competencies for Young Ophthalmologists—Part 1</w:t>
      </w:r>
    </w:p>
    <w:p w14:paraId="403C7749" w14:textId="05050382" w:rsidR="007F1018" w:rsidRPr="006B5D59" w:rsidRDefault="006B5D59" w:rsidP="00FF495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6B5D59"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>By Janice Law, MD, and Joy Woodke, COE, OCS, OCSR.</w:t>
      </w:r>
    </w:p>
    <w:p w14:paraId="2C644B06" w14:textId="77777777" w:rsidR="006B5D59" w:rsidRDefault="006B5D59" w:rsidP="00FF4950">
      <w:pPr>
        <w:spacing w:after="0" w:line="240" w:lineRule="auto"/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7F61C5F0" w14:textId="0F461458" w:rsidR="007F1018" w:rsidRDefault="007F1018" w:rsidP="00FF4950">
      <w:pPr>
        <w:spacing w:after="0" w:line="240" w:lineRule="auto"/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Web Extra: </w:t>
      </w:r>
      <w:r w:rsidR="0055470A"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Examples of </w:t>
      </w:r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Cheat Sheets</w:t>
      </w:r>
    </w:p>
    <w:p w14:paraId="03E65AE9" w14:textId="373A5E82" w:rsidR="007C6419" w:rsidRDefault="007C6419" w:rsidP="00FF4950">
      <w:pPr>
        <w:spacing w:after="0" w:line="240" w:lineRule="auto"/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285CE15A" w14:textId="77777777" w:rsidR="007C6419" w:rsidRDefault="007C6419" w:rsidP="00FF495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sectPr w:rsidR="007C64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B666CA" w14:textId="475B5D00" w:rsidR="007C6419" w:rsidRDefault="00FF4950" w:rsidP="00FF495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>Create references that are small enough to hang with your work badge or fit in your coat p</w:t>
      </w:r>
      <w:r w:rsidR="00467785"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cket. </w:t>
      </w:r>
      <w:r w:rsidR="005A0A1B"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The examples below are based on the charts that </w:t>
      </w:r>
      <w:r w:rsidR="006B5D59"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>Janice Law, MD,</w:t>
      </w:r>
      <w:r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E7F87"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>created for her</w:t>
      </w:r>
      <w:r w:rsidR="005A0A1B"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office </w:t>
      </w:r>
      <w:r w:rsidR="00194BE6"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use </w:t>
      </w:r>
      <w:r w:rsidR="005A0A1B"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>in November 2022.</w:t>
      </w:r>
      <w:r w:rsidR="005006D9"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AA7F163" w14:textId="77777777" w:rsidR="007C6419" w:rsidRDefault="007C6419" w:rsidP="00FF495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1E717FC8" w14:textId="769ABCA6" w:rsidR="00FF4950" w:rsidRDefault="005006D9" w:rsidP="00FF495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7F1018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Note: </w:t>
      </w:r>
      <w:r w:rsidR="006B5D59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5A0A1B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se</w:t>
      </w:r>
      <w:r w:rsidRPr="007F1018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B5D59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examples </w:t>
      </w:r>
      <w:r w:rsidRPr="007F1018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can provide template</w:t>
      </w:r>
      <w:r w:rsidR="00746F2E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6B5D59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for your personal cheat sheets. Make sure your cheat sheets are up to date and accurate for your payer(s).</w:t>
      </w:r>
      <w:r w:rsidRPr="007F1018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B5D59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0FA6C3A" w14:textId="4216B90C" w:rsidR="007C6419" w:rsidRDefault="007C6419" w:rsidP="00FF495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14:paraId="7CC5E23D" w14:textId="67EA30A3" w:rsidR="007C6419" w:rsidRPr="007F1018" w:rsidRDefault="007C6419" w:rsidP="00FF495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1E58CEA9" wp14:editId="2958EAF0">
            <wp:extent cx="1920240" cy="2880360"/>
            <wp:effectExtent l="0" t="0" r="381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F7E4" w14:textId="77777777" w:rsidR="007C6419" w:rsidRDefault="007C6419" w:rsidP="00FF495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  <w:sectPr w:rsidR="007C6419" w:rsidSect="007C64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A78623" w14:textId="17D1C176" w:rsidR="005006D9" w:rsidRDefault="005006D9" w:rsidP="00FF495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5203E0EA" w14:textId="3BC23123" w:rsidR="00FF4950" w:rsidRDefault="0055470A" w:rsidP="005006D9">
      <w:pPr>
        <w:spacing w:after="0" w:line="240" w:lineRule="auto"/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Example of a </w:t>
      </w:r>
      <w:r w:rsidR="005006D9" w:rsidRPr="005006D9"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Cheat Sheet for</w:t>
      </w:r>
      <w:r w:rsidR="005006D9"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Exam</w:t>
      </w:r>
      <w:r w:rsidR="005006D9" w:rsidRPr="005006D9"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Modifiers</w:t>
      </w:r>
    </w:p>
    <w:p w14:paraId="7E0F06E1" w14:textId="3A7278D1" w:rsidR="005006D9" w:rsidRDefault="005006D9" w:rsidP="005006D9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5491B3BB" wp14:editId="44CFE73E">
            <wp:extent cx="5943600" cy="32080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BDFE5" w14:textId="77777777" w:rsidR="007C6419" w:rsidRDefault="007C6419" w:rsidP="005006D9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3CA0ED46" w14:textId="77777777" w:rsidR="007C6419" w:rsidRDefault="007C6419" w:rsidP="005006D9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265E9246" w14:textId="77777777" w:rsidR="007C6419" w:rsidRDefault="007C6419" w:rsidP="005006D9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4752FF16" w14:textId="77777777" w:rsidR="007C6419" w:rsidRDefault="007C6419" w:rsidP="005006D9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5AFEBCF3" w14:textId="76F340E3" w:rsidR="005006D9" w:rsidRDefault="0055470A" w:rsidP="005006D9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Example of a </w:t>
      </w:r>
      <w:r w:rsidR="005006D9" w:rsidRPr="005006D9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Cheat Sheet for Procedure Modifiers:</w:t>
      </w:r>
    </w:p>
    <w:p w14:paraId="43AB2710" w14:textId="554ABCE2" w:rsidR="00D45280" w:rsidRPr="005006D9" w:rsidRDefault="00B53183" w:rsidP="005006D9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2F3D145A" wp14:editId="6A838217">
            <wp:extent cx="4901453" cy="3267635"/>
            <wp:effectExtent l="0" t="0" r="0" b="952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999" cy="326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93283" w14:textId="6D0D3C7F" w:rsidR="00D45280" w:rsidRDefault="0055470A" w:rsidP="00D45280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Example of a </w:t>
      </w:r>
      <w:r w:rsidR="00D45280" w:rsidRPr="005006D9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Cheat Sheet for Modifier</w:t>
      </w:r>
      <w:r w:rsidR="00D45280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Codes</w:t>
      </w:r>
      <w:r w:rsidR="00D45280" w:rsidRPr="005006D9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</w:tblGrid>
      <w:tr w:rsidR="00D45280" w14:paraId="0825036B" w14:textId="77777777" w:rsidTr="006B5D59">
        <w:tc>
          <w:tcPr>
            <w:tcW w:w="6655" w:type="dxa"/>
          </w:tcPr>
          <w:p w14:paraId="7469566A" w14:textId="09567898" w:rsidR="00D45280" w:rsidRDefault="00D45280" w:rsidP="00D45280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Common Modifiers</w:t>
            </w:r>
          </w:p>
        </w:tc>
      </w:tr>
      <w:tr w:rsidR="00D45280" w14:paraId="2C5FDE86" w14:textId="77777777" w:rsidTr="006B5D59">
        <w:tc>
          <w:tcPr>
            <w:tcW w:w="6655" w:type="dxa"/>
          </w:tcPr>
          <w:p w14:paraId="0F00CA5C" w14:textId="20EE77D1" w:rsidR="00D45280" w:rsidRPr="00D45280" w:rsidRDefault="00D45280" w:rsidP="00D45280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– Right</w:t>
            </w:r>
          </w:p>
        </w:tc>
      </w:tr>
      <w:tr w:rsidR="00D45280" w14:paraId="18E44C02" w14:textId="77777777" w:rsidTr="006B5D59">
        <w:tc>
          <w:tcPr>
            <w:tcW w:w="6655" w:type="dxa"/>
          </w:tcPr>
          <w:p w14:paraId="74E88FDF" w14:textId="777758C0" w:rsidR="00D45280" w:rsidRPr="00D45280" w:rsidRDefault="00D45280" w:rsidP="00D45280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LT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– Left</w:t>
            </w:r>
          </w:p>
        </w:tc>
      </w:tr>
      <w:tr w:rsidR="00D45280" w14:paraId="2BE39DA1" w14:textId="77777777" w:rsidTr="006B5D59">
        <w:tc>
          <w:tcPr>
            <w:tcW w:w="6655" w:type="dxa"/>
          </w:tcPr>
          <w:p w14:paraId="0944B515" w14:textId="3A70E3FF" w:rsidR="00D45280" w:rsidRPr="00D45280" w:rsidRDefault="00D45280" w:rsidP="00D45280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E1-E4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Left Upper, Lower; Right Upper, Lower</w:t>
            </w:r>
          </w:p>
        </w:tc>
      </w:tr>
      <w:tr w:rsidR="00D45280" w14:paraId="1460EBF0" w14:textId="77777777" w:rsidTr="006B5D59">
        <w:tc>
          <w:tcPr>
            <w:tcW w:w="6655" w:type="dxa"/>
          </w:tcPr>
          <w:p w14:paraId="5622E967" w14:textId="3C3F9749" w:rsidR="00D45280" w:rsidRPr="00D45280" w:rsidRDefault="00D45280" w:rsidP="00D45280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50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Bilateral (50% pay on 2nd one)</w:t>
            </w:r>
          </w:p>
        </w:tc>
      </w:tr>
      <w:tr w:rsidR="00D45280" w14:paraId="188D8616" w14:textId="77777777" w:rsidTr="006B5D59">
        <w:tc>
          <w:tcPr>
            <w:tcW w:w="6655" w:type="dxa"/>
          </w:tcPr>
          <w:p w14:paraId="65480FA8" w14:textId="13321385" w:rsidR="00D45280" w:rsidRPr="00D45280" w:rsidRDefault="00D45280" w:rsidP="00D45280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51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Multiple procedures (100%-50-50-50 pay)</w:t>
            </w:r>
          </w:p>
        </w:tc>
      </w:tr>
      <w:tr w:rsidR="00D45280" w14:paraId="0F194C25" w14:textId="77777777" w:rsidTr="006B5D59">
        <w:tc>
          <w:tcPr>
            <w:tcW w:w="6655" w:type="dxa"/>
          </w:tcPr>
          <w:p w14:paraId="085DBC9B" w14:textId="77777777" w:rsidR="00D45280" w:rsidRPr="00D45280" w:rsidRDefault="00D45280" w:rsidP="00D45280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D45280" w14:paraId="63A6A7E7" w14:textId="77777777" w:rsidTr="006B5D59">
        <w:tc>
          <w:tcPr>
            <w:tcW w:w="6655" w:type="dxa"/>
          </w:tcPr>
          <w:p w14:paraId="588AE601" w14:textId="63C1BF77" w:rsidR="00D45280" w:rsidRPr="00D45280" w:rsidRDefault="00D45280" w:rsidP="00D45280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79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Unrelated procedure in Postop</w:t>
            </w:r>
          </w:p>
        </w:tc>
      </w:tr>
      <w:tr w:rsidR="00D45280" w14:paraId="7B20A84F" w14:textId="77777777" w:rsidTr="006B5D59">
        <w:tc>
          <w:tcPr>
            <w:tcW w:w="6655" w:type="dxa"/>
          </w:tcPr>
          <w:p w14:paraId="2C05F1F9" w14:textId="1083A23B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78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Unplanned procedure related to postop period (70% pay)</w:t>
            </w:r>
          </w:p>
        </w:tc>
      </w:tr>
      <w:tr w:rsidR="00D45280" w14:paraId="4088D990" w14:textId="77777777" w:rsidTr="006B5D59">
        <w:tc>
          <w:tcPr>
            <w:tcW w:w="6655" w:type="dxa"/>
          </w:tcPr>
          <w:p w14:paraId="2EE5CA26" w14:textId="31765D12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58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Planned return to OR (or going lesser to greater) (100% pay)</w:t>
            </w:r>
          </w:p>
        </w:tc>
      </w:tr>
      <w:tr w:rsidR="00D45280" w14:paraId="2E2E19BA" w14:textId="77777777" w:rsidTr="006B5D59">
        <w:tc>
          <w:tcPr>
            <w:tcW w:w="6655" w:type="dxa"/>
          </w:tcPr>
          <w:p w14:paraId="5D0F4745" w14:textId="77777777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D45280" w14:paraId="767A3E83" w14:textId="77777777" w:rsidTr="006B5D59">
        <w:tc>
          <w:tcPr>
            <w:tcW w:w="6655" w:type="dxa"/>
          </w:tcPr>
          <w:p w14:paraId="399DD17B" w14:textId="3F7325DE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25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Signific/separately identifiable exam same day as minor proc</w:t>
            </w:r>
          </w:p>
        </w:tc>
      </w:tr>
      <w:tr w:rsidR="00D45280" w14:paraId="5348241D" w14:textId="77777777" w:rsidTr="006B5D59">
        <w:tc>
          <w:tcPr>
            <w:tcW w:w="6655" w:type="dxa"/>
          </w:tcPr>
          <w:p w14:paraId="4ABD17D5" w14:textId="697967B6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57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Decision for major surg within 24h resulted from my exam</w:t>
            </w:r>
          </w:p>
        </w:tc>
      </w:tr>
      <w:tr w:rsidR="00D45280" w14:paraId="0154B329" w14:textId="77777777" w:rsidTr="006B5D59">
        <w:tc>
          <w:tcPr>
            <w:tcW w:w="6655" w:type="dxa"/>
          </w:tcPr>
          <w:p w14:paraId="119E4F4B" w14:textId="6CA32EB4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24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Unrelated exam in the postop period</w:t>
            </w:r>
          </w:p>
        </w:tc>
      </w:tr>
      <w:tr w:rsidR="00D45280" w14:paraId="5ED8E39B" w14:textId="77777777" w:rsidTr="006B5D59">
        <w:tc>
          <w:tcPr>
            <w:tcW w:w="6655" w:type="dxa"/>
          </w:tcPr>
          <w:p w14:paraId="2969E73D" w14:textId="77777777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D45280" w14:paraId="4713F1DB" w14:textId="77777777" w:rsidTr="006B5D59">
        <w:tc>
          <w:tcPr>
            <w:tcW w:w="6655" w:type="dxa"/>
          </w:tcPr>
          <w:p w14:paraId="41A08B7C" w14:textId="328B35AE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26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Professional Component of a combo code with TC</w:t>
            </w:r>
          </w:p>
        </w:tc>
      </w:tr>
      <w:tr w:rsidR="00D45280" w14:paraId="302AB7A8" w14:textId="77777777" w:rsidTr="006B5D59">
        <w:tc>
          <w:tcPr>
            <w:tcW w:w="6655" w:type="dxa"/>
          </w:tcPr>
          <w:p w14:paraId="2BBA9674" w14:textId="6FB6C281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22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procedure provided beyond normal (complex, increased time)</w:t>
            </w:r>
          </w:p>
        </w:tc>
      </w:tr>
      <w:tr w:rsidR="00D45280" w14:paraId="016D0F57" w14:textId="77777777" w:rsidTr="006B5D59">
        <w:tc>
          <w:tcPr>
            <w:tcW w:w="6655" w:type="dxa"/>
          </w:tcPr>
          <w:p w14:paraId="71D487DD" w14:textId="387D7359" w:rsidR="00D45280" w:rsidRPr="00D45280" w:rsidRDefault="00D45280" w:rsidP="008646A3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5280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53</w:t>
            </w:r>
            <w:r w:rsidRPr="00D45280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Discontinued services if anesthesia initiated (30% payme</w:t>
            </w:r>
            <w:r w:rsidR="006B5D59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nt)</w:t>
            </w:r>
          </w:p>
        </w:tc>
      </w:tr>
    </w:tbl>
    <w:p w14:paraId="1E752E73" w14:textId="5610CA7B" w:rsidR="00D45280" w:rsidRDefault="00D45280" w:rsidP="00D45280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5D34A234" w14:textId="473F96B5" w:rsidR="007C6419" w:rsidRDefault="007C6419">
      <w:pPr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14:paraId="6D857438" w14:textId="77777777" w:rsidR="007C6419" w:rsidRDefault="007C6419" w:rsidP="00D45280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2C4C26DC" w14:textId="2FD6D40A" w:rsidR="00D45280" w:rsidRDefault="0055470A" w:rsidP="00D45280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Example of a </w:t>
      </w:r>
      <w:r w:rsidR="00D45280" w:rsidRPr="005006D9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Cheat Sheet for </w:t>
      </w:r>
      <w:r w:rsidR="00D45280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Exam RVUs</w:t>
      </w:r>
      <w:r w:rsidR="00D45280" w:rsidRPr="005006D9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929"/>
        <w:gridCol w:w="990"/>
        <w:gridCol w:w="1080"/>
        <w:gridCol w:w="540"/>
        <w:gridCol w:w="1260"/>
        <w:gridCol w:w="990"/>
        <w:gridCol w:w="1350"/>
      </w:tblGrid>
      <w:tr w:rsidR="004E4D96" w14:paraId="77662C00" w14:textId="77777777" w:rsidTr="006B5D59">
        <w:tc>
          <w:tcPr>
            <w:tcW w:w="506" w:type="dxa"/>
            <w:vMerge w:val="restart"/>
            <w:textDirection w:val="btLr"/>
          </w:tcPr>
          <w:p w14:paraId="1B5A8D12" w14:textId="36E1E27F" w:rsidR="00AB0DBE" w:rsidRDefault="00AB0DBE" w:rsidP="00AB0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New Patient</w:t>
            </w:r>
          </w:p>
        </w:tc>
        <w:tc>
          <w:tcPr>
            <w:tcW w:w="929" w:type="dxa"/>
          </w:tcPr>
          <w:p w14:paraId="7BE2B8DD" w14:textId="3EA79B94" w:rsidR="00AB0DBE" w:rsidRDefault="00AB0DBE" w:rsidP="004E4D96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DBE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E/M level</w:t>
            </w:r>
          </w:p>
        </w:tc>
        <w:tc>
          <w:tcPr>
            <w:tcW w:w="990" w:type="dxa"/>
          </w:tcPr>
          <w:p w14:paraId="43DAE182" w14:textId="3FD999E1" w:rsidR="00AB0DBE" w:rsidRDefault="00AB0DBE" w:rsidP="004E4D96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B0DBE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wRVU</w:t>
            </w:r>
            <w:proofErr w:type="spellEnd"/>
          </w:p>
        </w:tc>
        <w:tc>
          <w:tcPr>
            <w:tcW w:w="1080" w:type="dxa"/>
          </w:tcPr>
          <w:p w14:paraId="3F0A0F5E" w14:textId="5E8AA596" w:rsidR="00AB0DBE" w:rsidRDefault="00AB0DBE" w:rsidP="004E4D96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DBE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Time (min)</w:t>
            </w:r>
          </w:p>
        </w:tc>
        <w:tc>
          <w:tcPr>
            <w:tcW w:w="540" w:type="dxa"/>
            <w:vMerge w:val="restart"/>
            <w:textDirection w:val="btLr"/>
          </w:tcPr>
          <w:p w14:paraId="7FFC6C80" w14:textId="20E848FF" w:rsidR="00AB0DBE" w:rsidRDefault="00AB0DBE" w:rsidP="00AB0DBE">
            <w:pPr>
              <w:ind w:left="113" w:right="113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Established Patient</w:t>
            </w:r>
          </w:p>
        </w:tc>
        <w:tc>
          <w:tcPr>
            <w:tcW w:w="1260" w:type="dxa"/>
          </w:tcPr>
          <w:p w14:paraId="11DB6529" w14:textId="06D7A03E" w:rsidR="00AB0DBE" w:rsidRDefault="004E4D96" w:rsidP="004E4D96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E/M level</w:t>
            </w:r>
          </w:p>
        </w:tc>
        <w:tc>
          <w:tcPr>
            <w:tcW w:w="990" w:type="dxa"/>
          </w:tcPr>
          <w:p w14:paraId="28C496B6" w14:textId="5770AB21" w:rsidR="00AB0DBE" w:rsidRDefault="004E4D96" w:rsidP="004E4D96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4D96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wRVU</w:t>
            </w:r>
            <w:proofErr w:type="spellEnd"/>
          </w:p>
        </w:tc>
        <w:tc>
          <w:tcPr>
            <w:tcW w:w="1350" w:type="dxa"/>
          </w:tcPr>
          <w:p w14:paraId="18D67C2B" w14:textId="3111BBA8" w:rsidR="00AB0DBE" w:rsidRDefault="004E4D96" w:rsidP="004E4D96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Time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4D96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(min)</w:t>
            </w:r>
          </w:p>
        </w:tc>
      </w:tr>
      <w:tr w:rsidR="004E4D96" w14:paraId="2601994B" w14:textId="77777777" w:rsidTr="006B5D59">
        <w:tc>
          <w:tcPr>
            <w:tcW w:w="506" w:type="dxa"/>
            <w:vMerge/>
            <w:textDirection w:val="btLr"/>
          </w:tcPr>
          <w:p w14:paraId="25B2E68D" w14:textId="17B4EA1F" w:rsidR="004E4D96" w:rsidRDefault="004E4D96" w:rsidP="004E4D9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" w:type="dxa"/>
          </w:tcPr>
          <w:p w14:paraId="5B436E16" w14:textId="466E56FD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99243</w:t>
            </w:r>
          </w:p>
        </w:tc>
        <w:tc>
          <w:tcPr>
            <w:tcW w:w="990" w:type="dxa"/>
          </w:tcPr>
          <w:p w14:paraId="44E32B0B" w14:textId="0FA4DF47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1.88</w:t>
            </w:r>
          </w:p>
        </w:tc>
        <w:tc>
          <w:tcPr>
            <w:tcW w:w="1080" w:type="dxa"/>
          </w:tcPr>
          <w:p w14:paraId="59F711CC" w14:textId="1F0FE440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Consult</w:t>
            </w:r>
          </w:p>
        </w:tc>
        <w:tc>
          <w:tcPr>
            <w:tcW w:w="540" w:type="dxa"/>
            <w:vMerge/>
            <w:textDirection w:val="btLr"/>
            <w:vAlign w:val="bottom"/>
          </w:tcPr>
          <w:p w14:paraId="76729FEA" w14:textId="48A5750C" w:rsidR="004E4D96" w:rsidRDefault="004E4D96" w:rsidP="004E4D96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266DC7EC" w14:textId="3E6CC24A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99212</w:t>
            </w:r>
          </w:p>
        </w:tc>
        <w:tc>
          <w:tcPr>
            <w:tcW w:w="990" w:type="dxa"/>
          </w:tcPr>
          <w:p w14:paraId="5C9B8292" w14:textId="122FE34A" w:rsidR="004E4D96" w:rsidRPr="004E4D96" w:rsidRDefault="004E4D96" w:rsidP="004E4D96">
            <w:pPr>
              <w:jc w:val="center"/>
              <w:rPr>
                <w:rFonts w:ascii="Calibri" w:hAnsi="Calibri" w:cs="Calibri"/>
                <w:color w:val="000000"/>
              </w:rPr>
            </w:pPr>
            <w:r w:rsidRPr="004E4D96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350" w:type="dxa"/>
            <w:vAlign w:val="bottom"/>
          </w:tcPr>
          <w:p w14:paraId="54ED1313" w14:textId="0C1F7821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Calibri" w:hAnsi="Calibri" w:cs="Calibri"/>
                <w:color w:val="000000"/>
              </w:rPr>
              <w:t>10-19</w:t>
            </w:r>
          </w:p>
        </w:tc>
      </w:tr>
      <w:tr w:rsidR="004E4D96" w14:paraId="10B26B9A" w14:textId="77777777" w:rsidTr="006B5D59">
        <w:tc>
          <w:tcPr>
            <w:tcW w:w="506" w:type="dxa"/>
            <w:vMerge/>
          </w:tcPr>
          <w:p w14:paraId="2662A079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" w:type="dxa"/>
          </w:tcPr>
          <w:p w14:paraId="30B30DB6" w14:textId="70F7CC12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99202</w:t>
            </w:r>
          </w:p>
        </w:tc>
        <w:tc>
          <w:tcPr>
            <w:tcW w:w="990" w:type="dxa"/>
          </w:tcPr>
          <w:p w14:paraId="6021CB18" w14:textId="352406BB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0.93</w:t>
            </w:r>
          </w:p>
        </w:tc>
        <w:tc>
          <w:tcPr>
            <w:tcW w:w="1080" w:type="dxa"/>
          </w:tcPr>
          <w:p w14:paraId="0B79389B" w14:textId="01D15405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15-29</w:t>
            </w:r>
          </w:p>
        </w:tc>
        <w:tc>
          <w:tcPr>
            <w:tcW w:w="540" w:type="dxa"/>
            <w:vMerge/>
          </w:tcPr>
          <w:p w14:paraId="447D4077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141EEAE0" w14:textId="679C08A7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99213</w:t>
            </w:r>
          </w:p>
        </w:tc>
        <w:tc>
          <w:tcPr>
            <w:tcW w:w="990" w:type="dxa"/>
          </w:tcPr>
          <w:p w14:paraId="01255E75" w14:textId="786A096C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1.3</w:t>
            </w:r>
          </w:p>
        </w:tc>
        <w:tc>
          <w:tcPr>
            <w:tcW w:w="1350" w:type="dxa"/>
            <w:vAlign w:val="bottom"/>
          </w:tcPr>
          <w:p w14:paraId="11A56222" w14:textId="2E5040FD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Calibri" w:hAnsi="Calibri" w:cs="Calibri"/>
                <w:color w:val="000000"/>
              </w:rPr>
              <w:t>20-29</w:t>
            </w:r>
          </w:p>
        </w:tc>
      </w:tr>
      <w:tr w:rsidR="004E4D96" w14:paraId="06359C21" w14:textId="77777777" w:rsidTr="006B5D59">
        <w:tc>
          <w:tcPr>
            <w:tcW w:w="506" w:type="dxa"/>
            <w:vMerge/>
          </w:tcPr>
          <w:p w14:paraId="27D6A93C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" w:type="dxa"/>
          </w:tcPr>
          <w:p w14:paraId="71271A0E" w14:textId="67B021FD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99203</w:t>
            </w:r>
          </w:p>
        </w:tc>
        <w:tc>
          <w:tcPr>
            <w:tcW w:w="990" w:type="dxa"/>
          </w:tcPr>
          <w:p w14:paraId="041F7693" w14:textId="692329A3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1.6</w:t>
            </w:r>
          </w:p>
        </w:tc>
        <w:tc>
          <w:tcPr>
            <w:tcW w:w="1080" w:type="dxa"/>
          </w:tcPr>
          <w:p w14:paraId="46149B6D" w14:textId="56910501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30-44</w:t>
            </w:r>
          </w:p>
        </w:tc>
        <w:tc>
          <w:tcPr>
            <w:tcW w:w="540" w:type="dxa"/>
            <w:vMerge/>
          </w:tcPr>
          <w:p w14:paraId="1F9B7D04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2B17C2D1" w14:textId="695B5889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99214</w:t>
            </w:r>
          </w:p>
        </w:tc>
        <w:tc>
          <w:tcPr>
            <w:tcW w:w="990" w:type="dxa"/>
          </w:tcPr>
          <w:p w14:paraId="4999A6E3" w14:textId="3D86D33C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1.92</w:t>
            </w:r>
          </w:p>
        </w:tc>
        <w:tc>
          <w:tcPr>
            <w:tcW w:w="1350" w:type="dxa"/>
            <w:vAlign w:val="bottom"/>
          </w:tcPr>
          <w:p w14:paraId="26A43FF0" w14:textId="57D9F833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Calibri" w:hAnsi="Calibri" w:cs="Calibri"/>
                <w:color w:val="000000"/>
              </w:rPr>
              <w:t>30-39</w:t>
            </w:r>
          </w:p>
        </w:tc>
      </w:tr>
      <w:tr w:rsidR="004E4D96" w14:paraId="17716C39" w14:textId="77777777" w:rsidTr="006B5D59">
        <w:tc>
          <w:tcPr>
            <w:tcW w:w="506" w:type="dxa"/>
            <w:vMerge/>
          </w:tcPr>
          <w:p w14:paraId="51B34B78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" w:type="dxa"/>
          </w:tcPr>
          <w:p w14:paraId="66631E3F" w14:textId="2AE92281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99204</w:t>
            </w:r>
          </w:p>
        </w:tc>
        <w:tc>
          <w:tcPr>
            <w:tcW w:w="990" w:type="dxa"/>
          </w:tcPr>
          <w:p w14:paraId="038C470F" w14:textId="4703CC65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2.6</w:t>
            </w:r>
          </w:p>
        </w:tc>
        <w:tc>
          <w:tcPr>
            <w:tcW w:w="1080" w:type="dxa"/>
          </w:tcPr>
          <w:p w14:paraId="378EBAB4" w14:textId="1479D242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45-59</w:t>
            </w:r>
          </w:p>
        </w:tc>
        <w:tc>
          <w:tcPr>
            <w:tcW w:w="540" w:type="dxa"/>
            <w:vMerge/>
          </w:tcPr>
          <w:p w14:paraId="799D6454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261EDBA9" w14:textId="339A4FBE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99215</w:t>
            </w:r>
          </w:p>
        </w:tc>
        <w:tc>
          <w:tcPr>
            <w:tcW w:w="990" w:type="dxa"/>
          </w:tcPr>
          <w:p w14:paraId="08DDA0AA" w14:textId="536841A0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2.8</w:t>
            </w:r>
          </w:p>
        </w:tc>
        <w:tc>
          <w:tcPr>
            <w:tcW w:w="1350" w:type="dxa"/>
            <w:vAlign w:val="bottom"/>
          </w:tcPr>
          <w:p w14:paraId="39694B10" w14:textId="6013A65D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Calibri" w:hAnsi="Calibri" w:cs="Calibri"/>
                <w:color w:val="000000"/>
              </w:rPr>
              <w:t>40-54</w:t>
            </w:r>
          </w:p>
        </w:tc>
      </w:tr>
      <w:tr w:rsidR="004E4D96" w14:paraId="1B8BC5AD" w14:textId="77777777" w:rsidTr="006B5D59">
        <w:tc>
          <w:tcPr>
            <w:tcW w:w="506" w:type="dxa"/>
            <w:vMerge/>
          </w:tcPr>
          <w:p w14:paraId="75517E27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" w:type="dxa"/>
          </w:tcPr>
          <w:p w14:paraId="526187E4" w14:textId="52720AF4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99205</w:t>
            </w:r>
          </w:p>
        </w:tc>
        <w:tc>
          <w:tcPr>
            <w:tcW w:w="990" w:type="dxa"/>
          </w:tcPr>
          <w:p w14:paraId="02A71B0F" w14:textId="73845F30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3.5</w:t>
            </w:r>
          </w:p>
        </w:tc>
        <w:tc>
          <w:tcPr>
            <w:tcW w:w="1080" w:type="dxa"/>
          </w:tcPr>
          <w:p w14:paraId="5FC5D122" w14:textId="2083DEC2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60-74</w:t>
            </w:r>
          </w:p>
        </w:tc>
        <w:tc>
          <w:tcPr>
            <w:tcW w:w="540" w:type="dxa"/>
            <w:vMerge/>
          </w:tcPr>
          <w:p w14:paraId="42F4F885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4AEED7C3" w14:textId="274029FA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*99417</w:t>
            </w:r>
          </w:p>
        </w:tc>
        <w:tc>
          <w:tcPr>
            <w:tcW w:w="990" w:type="dxa"/>
          </w:tcPr>
          <w:p w14:paraId="47D83EB0" w14:textId="3424ED90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0.61</w:t>
            </w:r>
          </w:p>
        </w:tc>
        <w:tc>
          <w:tcPr>
            <w:tcW w:w="1350" w:type="dxa"/>
            <w:vAlign w:val="bottom"/>
          </w:tcPr>
          <w:p w14:paraId="4DE9C086" w14:textId="51FEAC85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Calibri" w:hAnsi="Calibri" w:cs="Calibri"/>
                <w:color w:val="000000"/>
              </w:rPr>
              <w:t>*&gt;55 min +15 min</w:t>
            </w:r>
          </w:p>
        </w:tc>
      </w:tr>
      <w:tr w:rsidR="004E4D96" w14:paraId="2222552B" w14:textId="77777777" w:rsidTr="006B5D59">
        <w:trPr>
          <w:trHeight w:val="296"/>
        </w:trPr>
        <w:tc>
          <w:tcPr>
            <w:tcW w:w="506" w:type="dxa"/>
            <w:vMerge/>
          </w:tcPr>
          <w:p w14:paraId="5C2B2E06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" w:type="dxa"/>
          </w:tcPr>
          <w:p w14:paraId="7F919483" w14:textId="40FF833A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*99417</w:t>
            </w:r>
          </w:p>
        </w:tc>
        <w:tc>
          <w:tcPr>
            <w:tcW w:w="990" w:type="dxa"/>
          </w:tcPr>
          <w:p w14:paraId="0EFB5ADB" w14:textId="6ED715FC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0.61</w:t>
            </w:r>
          </w:p>
        </w:tc>
        <w:tc>
          <w:tcPr>
            <w:tcW w:w="1080" w:type="dxa"/>
          </w:tcPr>
          <w:p w14:paraId="5BD94160" w14:textId="7E057577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*&gt;75min +15 min</w:t>
            </w:r>
          </w:p>
        </w:tc>
        <w:tc>
          <w:tcPr>
            <w:tcW w:w="540" w:type="dxa"/>
            <w:vMerge/>
          </w:tcPr>
          <w:p w14:paraId="38ADD418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7FAE7CD9" w14:textId="633EA22D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92012</w:t>
            </w:r>
          </w:p>
        </w:tc>
        <w:tc>
          <w:tcPr>
            <w:tcW w:w="990" w:type="dxa"/>
          </w:tcPr>
          <w:p w14:paraId="63F892C1" w14:textId="1EBB3332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0.92</w:t>
            </w:r>
          </w:p>
        </w:tc>
        <w:tc>
          <w:tcPr>
            <w:tcW w:w="1350" w:type="dxa"/>
            <w:vMerge w:val="restart"/>
            <w:vAlign w:val="bottom"/>
          </w:tcPr>
          <w:p w14:paraId="12B967F6" w14:textId="77777777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Calibri" w:hAnsi="Calibri" w:cs="Calibri"/>
                <w:color w:val="000000"/>
              </w:rPr>
              <w:t>EYE code (no time)</w:t>
            </w:r>
          </w:p>
          <w:p w14:paraId="5222F51E" w14:textId="35340310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E4D96" w14:paraId="70ABA4F6" w14:textId="77777777" w:rsidTr="006B5D59">
        <w:tc>
          <w:tcPr>
            <w:tcW w:w="506" w:type="dxa"/>
            <w:vMerge/>
          </w:tcPr>
          <w:p w14:paraId="1A2A2139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" w:type="dxa"/>
          </w:tcPr>
          <w:p w14:paraId="5D494FF0" w14:textId="4D66A2AD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92002</w:t>
            </w:r>
          </w:p>
        </w:tc>
        <w:tc>
          <w:tcPr>
            <w:tcW w:w="990" w:type="dxa"/>
          </w:tcPr>
          <w:p w14:paraId="608C87EC" w14:textId="739CD584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0.88</w:t>
            </w:r>
          </w:p>
        </w:tc>
        <w:tc>
          <w:tcPr>
            <w:tcW w:w="1080" w:type="dxa"/>
            <w:vMerge w:val="restart"/>
          </w:tcPr>
          <w:p w14:paraId="7D81AD3D" w14:textId="77777777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EYE code (no time)</w:t>
            </w:r>
          </w:p>
          <w:p w14:paraId="0A474B7E" w14:textId="023E9427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14:paraId="6C27E3AF" w14:textId="77777777" w:rsidR="004E4D96" w:rsidRDefault="004E4D96" w:rsidP="004E4D96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51569248" w14:textId="4DC590BC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92014</w:t>
            </w:r>
          </w:p>
        </w:tc>
        <w:tc>
          <w:tcPr>
            <w:tcW w:w="990" w:type="dxa"/>
          </w:tcPr>
          <w:p w14:paraId="0136A89B" w14:textId="010FC120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1.42</w:t>
            </w:r>
          </w:p>
        </w:tc>
        <w:tc>
          <w:tcPr>
            <w:tcW w:w="1350" w:type="dxa"/>
            <w:vMerge/>
            <w:vAlign w:val="bottom"/>
          </w:tcPr>
          <w:p w14:paraId="28EEEA9F" w14:textId="0218F69C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E4D96" w14:paraId="6B72D1AC" w14:textId="77777777" w:rsidTr="006B5D59">
        <w:trPr>
          <w:trHeight w:val="251"/>
        </w:trPr>
        <w:tc>
          <w:tcPr>
            <w:tcW w:w="506" w:type="dxa"/>
            <w:vMerge/>
          </w:tcPr>
          <w:p w14:paraId="026F3C70" w14:textId="77777777" w:rsidR="004E4D96" w:rsidRDefault="004E4D96" w:rsidP="008646A3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" w:type="dxa"/>
          </w:tcPr>
          <w:p w14:paraId="006E3D4E" w14:textId="22D8BE77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92004</w:t>
            </w:r>
          </w:p>
        </w:tc>
        <w:tc>
          <w:tcPr>
            <w:tcW w:w="990" w:type="dxa"/>
          </w:tcPr>
          <w:p w14:paraId="203277B0" w14:textId="543EBE43" w:rsidR="004E4D96" w:rsidRPr="004E4D96" w:rsidRDefault="004E4D96" w:rsidP="004E4D96">
            <w:pPr>
              <w:jc w:val="center"/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</w:pPr>
            <w:r w:rsidRPr="004E4D96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</w:rPr>
              <w:t>1.82</w:t>
            </w:r>
          </w:p>
        </w:tc>
        <w:tc>
          <w:tcPr>
            <w:tcW w:w="1080" w:type="dxa"/>
            <w:vMerge/>
          </w:tcPr>
          <w:p w14:paraId="4B2654B3" w14:textId="4F3D4B61" w:rsidR="004E4D96" w:rsidRPr="004E4D96" w:rsidRDefault="004E4D96" w:rsidP="004E4D96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gridSpan w:val="4"/>
          </w:tcPr>
          <w:p w14:paraId="1706658F" w14:textId="3BCA1118" w:rsidR="004E4D96" w:rsidRPr="004E4D96" w:rsidRDefault="004E4D96" w:rsidP="004E4D96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4D96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* Prolonged service, code w/level 5</w:t>
            </w:r>
          </w:p>
        </w:tc>
      </w:tr>
    </w:tbl>
    <w:p w14:paraId="003C81CC" w14:textId="77777777" w:rsidR="00D45280" w:rsidRDefault="00D45280" w:rsidP="00D45280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162012CA" w14:textId="17AF09C7" w:rsidR="00D45280" w:rsidRDefault="0055470A" w:rsidP="00D45280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Example of a </w:t>
      </w:r>
      <w:r w:rsidR="00D45280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Cheat Sheet for Procedure RVUs: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720"/>
        <w:gridCol w:w="5220"/>
      </w:tblGrid>
      <w:tr w:rsidR="002359A8" w14:paraId="4216FDD5" w14:textId="77777777" w:rsidTr="006B5D59">
        <w:tc>
          <w:tcPr>
            <w:tcW w:w="805" w:type="dxa"/>
            <w:vAlign w:val="bottom"/>
          </w:tcPr>
          <w:p w14:paraId="294DAB4F" w14:textId="12882BEA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</w:t>
            </w:r>
          </w:p>
        </w:tc>
        <w:tc>
          <w:tcPr>
            <w:tcW w:w="900" w:type="dxa"/>
            <w:vAlign w:val="bottom"/>
          </w:tcPr>
          <w:p w14:paraId="23B1D130" w14:textId="0D097937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wRVU</w:t>
            </w:r>
            <w:proofErr w:type="spellEnd"/>
          </w:p>
        </w:tc>
        <w:tc>
          <w:tcPr>
            <w:tcW w:w="720" w:type="dxa"/>
            <w:vAlign w:val="bottom"/>
          </w:tcPr>
          <w:p w14:paraId="77B2EFF5" w14:textId="3F7BF837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$$</w:t>
            </w:r>
          </w:p>
        </w:tc>
        <w:tc>
          <w:tcPr>
            <w:tcW w:w="5220" w:type="dxa"/>
            <w:vAlign w:val="bottom"/>
          </w:tcPr>
          <w:p w14:paraId="26AC7BD2" w14:textId="77777777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359A8" w14:paraId="2556BCAD" w14:textId="77777777" w:rsidTr="006B5D59">
        <w:tc>
          <w:tcPr>
            <w:tcW w:w="805" w:type="dxa"/>
            <w:vAlign w:val="bottom"/>
          </w:tcPr>
          <w:p w14:paraId="0714A65B" w14:textId="11EE2987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99250</w:t>
            </w:r>
          </w:p>
        </w:tc>
        <w:tc>
          <w:tcPr>
            <w:tcW w:w="900" w:type="dxa"/>
            <w:vAlign w:val="bottom"/>
          </w:tcPr>
          <w:p w14:paraId="3E3E9998" w14:textId="78BBE7D2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720" w:type="dxa"/>
            <w:vAlign w:val="bottom"/>
          </w:tcPr>
          <w:p w14:paraId="02974054" w14:textId="55B54667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7F8B7D66" w14:textId="723BE9BE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Fundus Photos</w:t>
            </w:r>
          </w:p>
        </w:tc>
      </w:tr>
      <w:tr w:rsidR="002359A8" w14:paraId="4D6CE5C0" w14:textId="77777777" w:rsidTr="006B5D59">
        <w:tc>
          <w:tcPr>
            <w:tcW w:w="805" w:type="dxa"/>
            <w:vAlign w:val="bottom"/>
          </w:tcPr>
          <w:p w14:paraId="0B9104C1" w14:textId="5E0886E6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  <w:r w:rsidR="00B37B7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00" w:type="dxa"/>
            <w:vAlign w:val="bottom"/>
          </w:tcPr>
          <w:p w14:paraId="557013AA" w14:textId="6170E82B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720" w:type="dxa"/>
            <w:vAlign w:val="bottom"/>
          </w:tcPr>
          <w:p w14:paraId="47AF3966" w14:textId="265AB709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2839D353" w14:textId="43BAE155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Optical Coherence Tomography</w:t>
            </w:r>
          </w:p>
        </w:tc>
      </w:tr>
      <w:tr w:rsidR="002359A8" w14:paraId="6AEA642F" w14:textId="77777777" w:rsidTr="006B5D59">
        <w:tc>
          <w:tcPr>
            <w:tcW w:w="805" w:type="dxa"/>
            <w:vAlign w:val="bottom"/>
          </w:tcPr>
          <w:p w14:paraId="65B6E558" w14:textId="73634D45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76512</w:t>
            </w:r>
          </w:p>
        </w:tc>
        <w:tc>
          <w:tcPr>
            <w:tcW w:w="900" w:type="dxa"/>
            <w:vAlign w:val="bottom"/>
          </w:tcPr>
          <w:p w14:paraId="34893EB4" w14:textId="439856A3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720" w:type="dxa"/>
            <w:vAlign w:val="bottom"/>
          </w:tcPr>
          <w:p w14:paraId="10376226" w14:textId="012C910A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37BD0EB7" w14:textId="358AACC2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B scan</w:t>
            </w:r>
          </w:p>
        </w:tc>
      </w:tr>
      <w:tr w:rsidR="002359A8" w14:paraId="3B19664C" w14:textId="77777777" w:rsidTr="006B5D59">
        <w:tc>
          <w:tcPr>
            <w:tcW w:w="805" w:type="dxa"/>
            <w:vAlign w:val="bottom"/>
          </w:tcPr>
          <w:p w14:paraId="3D1259E2" w14:textId="2412562F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67028</w:t>
            </w:r>
          </w:p>
        </w:tc>
        <w:tc>
          <w:tcPr>
            <w:tcW w:w="900" w:type="dxa"/>
            <w:vAlign w:val="bottom"/>
          </w:tcPr>
          <w:p w14:paraId="040F01DB" w14:textId="6E811C64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1.44</w:t>
            </w:r>
          </w:p>
        </w:tc>
        <w:tc>
          <w:tcPr>
            <w:tcW w:w="720" w:type="dxa"/>
            <w:vAlign w:val="bottom"/>
          </w:tcPr>
          <w:p w14:paraId="4EC6DE5D" w14:textId="25C4EC06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3E4D6B47" w14:textId="14A7BC31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Injection</w:t>
            </w:r>
          </w:p>
        </w:tc>
      </w:tr>
      <w:tr w:rsidR="002359A8" w14:paraId="478165E9" w14:textId="77777777" w:rsidTr="006B5D59">
        <w:tc>
          <w:tcPr>
            <w:tcW w:w="805" w:type="dxa"/>
            <w:vAlign w:val="bottom"/>
          </w:tcPr>
          <w:p w14:paraId="587653D7" w14:textId="01EB5868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99214</w:t>
            </w:r>
          </w:p>
        </w:tc>
        <w:tc>
          <w:tcPr>
            <w:tcW w:w="900" w:type="dxa"/>
            <w:vAlign w:val="bottom"/>
          </w:tcPr>
          <w:p w14:paraId="4E7B3DF7" w14:textId="3CAB2E87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1.92</w:t>
            </w:r>
          </w:p>
        </w:tc>
        <w:tc>
          <w:tcPr>
            <w:tcW w:w="720" w:type="dxa"/>
            <w:vAlign w:val="bottom"/>
          </w:tcPr>
          <w:p w14:paraId="690504EB" w14:textId="0E9F6F49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009AA38F" w14:textId="30F33208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Exam</w:t>
            </w:r>
          </w:p>
        </w:tc>
      </w:tr>
      <w:tr w:rsidR="002359A8" w14:paraId="34A3D819" w14:textId="77777777" w:rsidTr="006B5D59">
        <w:tc>
          <w:tcPr>
            <w:tcW w:w="805" w:type="dxa"/>
            <w:vAlign w:val="bottom"/>
          </w:tcPr>
          <w:p w14:paraId="4A2F87FE" w14:textId="7CD3377E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67228</w:t>
            </w:r>
          </w:p>
        </w:tc>
        <w:tc>
          <w:tcPr>
            <w:tcW w:w="900" w:type="dxa"/>
            <w:vAlign w:val="bottom"/>
          </w:tcPr>
          <w:p w14:paraId="1C80F33E" w14:textId="4E04CDC4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4.39</w:t>
            </w:r>
          </w:p>
        </w:tc>
        <w:tc>
          <w:tcPr>
            <w:tcW w:w="720" w:type="dxa"/>
            <w:vAlign w:val="bottom"/>
          </w:tcPr>
          <w:p w14:paraId="1A004E71" w14:textId="157CFEFA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18CE1261" w14:textId="7D7AA75B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Pan retinal photocoagulation</w:t>
            </w:r>
          </w:p>
        </w:tc>
      </w:tr>
      <w:tr w:rsidR="002359A8" w14:paraId="02F7F2B9" w14:textId="77777777" w:rsidTr="006B5D59">
        <w:tc>
          <w:tcPr>
            <w:tcW w:w="805" w:type="dxa"/>
            <w:vAlign w:val="bottom"/>
          </w:tcPr>
          <w:p w14:paraId="0CA60E27" w14:textId="6FB2B635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6704</w:t>
            </w:r>
            <w:r w:rsidR="0055470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14:paraId="5979A431" w14:textId="11EA84F9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720" w:type="dxa"/>
            <w:vAlign w:val="bottom"/>
          </w:tcPr>
          <w:p w14:paraId="2A9CC438" w14:textId="774E8888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5B2058B5" w14:textId="776E6A56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Pars Plana Vitrectomy (PPV)</w:t>
            </w:r>
            <w:r w:rsidR="00B37B7C">
              <w:rPr>
                <w:rFonts w:ascii="Calibri" w:hAnsi="Calibri" w:cs="Calibri"/>
                <w:color w:val="000000"/>
              </w:rPr>
              <w:t xml:space="preserve">, with membrane </w:t>
            </w:r>
            <w:r w:rsidR="006A7F74">
              <w:rPr>
                <w:rFonts w:ascii="Calibri" w:hAnsi="Calibri" w:cs="Calibri"/>
                <w:color w:val="000000"/>
              </w:rPr>
              <w:t>pe</w:t>
            </w:r>
            <w:r w:rsidR="00B37B7C">
              <w:rPr>
                <w:rFonts w:ascii="Calibri" w:hAnsi="Calibri" w:cs="Calibri"/>
                <w:color w:val="000000"/>
              </w:rPr>
              <w:t>el</w:t>
            </w:r>
          </w:p>
        </w:tc>
      </w:tr>
      <w:tr w:rsidR="002359A8" w14:paraId="64DBB8A3" w14:textId="77777777" w:rsidTr="006B5D59">
        <w:tc>
          <w:tcPr>
            <w:tcW w:w="805" w:type="dxa"/>
            <w:vAlign w:val="bottom"/>
          </w:tcPr>
          <w:p w14:paraId="434467D3" w14:textId="4565A4CD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67042</w:t>
            </w:r>
          </w:p>
        </w:tc>
        <w:tc>
          <w:tcPr>
            <w:tcW w:w="900" w:type="dxa"/>
            <w:vAlign w:val="bottom"/>
          </w:tcPr>
          <w:p w14:paraId="324FEDAF" w14:textId="67702BEE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16.33</w:t>
            </w:r>
          </w:p>
        </w:tc>
        <w:tc>
          <w:tcPr>
            <w:tcW w:w="720" w:type="dxa"/>
            <w:vAlign w:val="bottom"/>
          </w:tcPr>
          <w:p w14:paraId="3F5E18DB" w14:textId="1AD8CB72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17EC71F0" w14:textId="4D7CB77C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ILM peel</w:t>
            </w:r>
          </w:p>
        </w:tc>
      </w:tr>
      <w:tr w:rsidR="002359A8" w14:paraId="44633B2C" w14:textId="77777777" w:rsidTr="006B5D59">
        <w:tc>
          <w:tcPr>
            <w:tcW w:w="805" w:type="dxa"/>
            <w:vAlign w:val="bottom"/>
          </w:tcPr>
          <w:p w14:paraId="5C4724BF" w14:textId="4497FA5F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67108</w:t>
            </w:r>
          </w:p>
        </w:tc>
        <w:tc>
          <w:tcPr>
            <w:tcW w:w="900" w:type="dxa"/>
            <w:vAlign w:val="bottom"/>
          </w:tcPr>
          <w:p w14:paraId="3059A3EE" w14:textId="156CDEB0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17.13</w:t>
            </w:r>
          </w:p>
        </w:tc>
        <w:tc>
          <w:tcPr>
            <w:tcW w:w="720" w:type="dxa"/>
            <w:vAlign w:val="bottom"/>
          </w:tcPr>
          <w:p w14:paraId="79F2B48E" w14:textId="0A01A437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6F059648" w14:textId="1B8C11A5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RD repair with PPV</w:t>
            </w:r>
          </w:p>
        </w:tc>
      </w:tr>
      <w:tr w:rsidR="002359A8" w14:paraId="61445A03" w14:textId="77777777" w:rsidTr="006B5D59">
        <w:tc>
          <w:tcPr>
            <w:tcW w:w="805" w:type="dxa"/>
            <w:vAlign w:val="bottom"/>
          </w:tcPr>
          <w:p w14:paraId="2DE1D9EE" w14:textId="678DAB33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67113</w:t>
            </w:r>
          </w:p>
        </w:tc>
        <w:tc>
          <w:tcPr>
            <w:tcW w:w="900" w:type="dxa"/>
            <w:vAlign w:val="bottom"/>
          </w:tcPr>
          <w:p w14:paraId="4C725C39" w14:textId="40EDAF93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20" w:type="dxa"/>
            <w:vAlign w:val="bottom"/>
          </w:tcPr>
          <w:p w14:paraId="5A48CB99" w14:textId="7C05969D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35B7A511" w14:textId="298C051D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Complex RD repair</w:t>
            </w:r>
          </w:p>
        </w:tc>
      </w:tr>
      <w:tr w:rsidR="002359A8" w14:paraId="1239E7F8" w14:textId="77777777" w:rsidTr="006B5D59">
        <w:tc>
          <w:tcPr>
            <w:tcW w:w="805" w:type="dxa"/>
            <w:vAlign w:val="bottom"/>
          </w:tcPr>
          <w:p w14:paraId="163E00F4" w14:textId="7BACDFB4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66711</w:t>
            </w:r>
          </w:p>
        </w:tc>
        <w:tc>
          <w:tcPr>
            <w:tcW w:w="900" w:type="dxa"/>
            <w:vAlign w:val="bottom"/>
          </w:tcPr>
          <w:p w14:paraId="63B75EA4" w14:textId="320F091B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5.62</w:t>
            </w:r>
          </w:p>
        </w:tc>
        <w:tc>
          <w:tcPr>
            <w:tcW w:w="720" w:type="dxa"/>
            <w:vAlign w:val="bottom"/>
          </w:tcPr>
          <w:p w14:paraId="0CB696CB" w14:textId="7D6FED8F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53C39BB9" w14:textId="1171EBB4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CPC diode</w:t>
            </w:r>
          </w:p>
        </w:tc>
      </w:tr>
      <w:tr w:rsidR="002359A8" w14:paraId="46A9AFB9" w14:textId="77777777" w:rsidTr="006B5D59">
        <w:tc>
          <w:tcPr>
            <w:tcW w:w="805" w:type="dxa"/>
            <w:vAlign w:val="bottom"/>
          </w:tcPr>
          <w:p w14:paraId="5284CDD0" w14:textId="5A6C1036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67800</w:t>
            </w:r>
          </w:p>
        </w:tc>
        <w:tc>
          <w:tcPr>
            <w:tcW w:w="900" w:type="dxa"/>
            <w:vAlign w:val="bottom"/>
          </w:tcPr>
          <w:p w14:paraId="4BD891A8" w14:textId="7EB6CDD1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1.41</w:t>
            </w:r>
          </w:p>
        </w:tc>
        <w:tc>
          <w:tcPr>
            <w:tcW w:w="720" w:type="dxa"/>
            <w:vAlign w:val="bottom"/>
          </w:tcPr>
          <w:p w14:paraId="4E58C5DA" w14:textId="49F96FC6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3EAB24A5" w14:textId="72D312C5" w:rsidR="002359A8" w:rsidRDefault="002359A8" w:rsidP="008879BA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Chalazion Removal</w:t>
            </w:r>
          </w:p>
        </w:tc>
      </w:tr>
      <w:tr w:rsidR="002359A8" w14:paraId="1A314723" w14:textId="77777777" w:rsidTr="006B5D59">
        <w:tc>
          <w:tcPr>
            <w:tcW w:w="805" w:type="dxa"/>
            <w:vAlign w:val="bottom"/>
          </w:tcPr>
          <w:p w14:paraId="76C7279E" w14:textId="2683FC37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92201</w:t>
            </w:r>
          </w:p>
        </w:tc>
        <w:tc>
          <w:tcPr>
            <w:tcW w:w="900" w:type="dxa"/>
            <w:vAlign w:val="bottom"/>
          </w:tcPr>
          <w:p w14:paraId="5147C951" w14:textId="306F8C25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720" w:type="dxa"/>
            <w:vAlign w:val="bottom"/>
          </w:tcPr>
          <w:p w14:paraId="4A02F813" w14:textId="0141DD45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6EF3CDF6" w14:textId="7F2F1E38" w:rsidR="002359A8" w:rsidRDefault="002359A8" w:rsidP="00B37B7C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Extended ophthalmoscopy</w:t>
            </w:r>
            <w:r w:rsidR="00B37B7C">
              <w:rPr>
                <w:rFonts w:ascii="Calibri" w:hAnsi="Calibri" w:cs="Calibri"/>
                <w:color w:val="000000"/>
              </w:rPr>
              <w:t>, peripheral retinal disease</w:t>
            </w:r>
          </w:p>
        </w:tc>
      </w:tr>
      <w:tr w:rsidR="002359A8" w14:paraId="062F52D1" w14:textId="77777777" w:rsidTr="006B5D59">
        <w:tc>
          <w:tcPr>
            <w:tcW w:w="805" w:type="dxa"/>
            <w:vAlign w:val="bottom"/>
          </w:tcPr>
          <w:p w14:paraId="6F82CB6D" w14:textId="4C3A7EA1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92202</w:t>
            </w:r>
          </w:p>
        </w:tc>
        <w:tc>
          <w:tcPr>
            <w:tcW w:w="900" w:type="dxa"/>
            <w:vAlign w:val="bottom"/>
          </w:tcPr>
          <w:p w14:paraId="07C2F9E8" w14:textId="7B18B28A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720" w:type="dxa"/>
            <w:vAlign w:val="bottom"/>
          </w:tcPr>
          <w:p w14:paraId="5DF9DC92" w14:textId="56D2477A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558FBC15" w14:textId="1C1FC50B" w:rsidR="002359A8" w:rsidRDefault="00B37B7C" w:rsidP="00B37B7C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Extended ophthalmoscopy, optic nerve or macula</w:t>
            </w:r>
          </w:p>
        </w:tc>
      </w:tr>
      <w:tr w:rsidR="002359A8" w14:paraId="4D4C4FBF" w14:textId="77777777" w:rsidTr="006B5D59">
        <w:tc>
          <w:tcPr>
            <w:tcW w:w="805" w:type="dxa"/>
            <w:vAlign w:val="bottom"/>
          </w:tcPr>
          <w:p w14:paraId="6088BF97" w14:textId="2A52B7C0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92020</w:t>
            </w:r>
          </w:p>
        </w:tc>
        <w:tc>
          <w:tcPr>
            <w:tcW w:w="900" w:type="dxa"/>
            <w:vAlign w:val="bottom"/>
          </w:tcPr>
          <w:p w14:paraId="792AEF60" w14:textId="42600708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720" w:type="dxa"/>
            <w:vAlign w:val="bottom"/>
          </w:tcPr>
          <w:p w14:paraId="7F2E28D0" w14:textId="5C0D01FD" w:rsidR="002359A8" w:rsidRDefault="002359A8" w:rsidP="002359A8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20" w:type="dxa"/>
            <w:vAlign w:val="bottom"/>
          </w:tcPr>
          <w:p w14:paraId="28E0A5FB" w14:textId="42C9F2F8" w:rsidR="002359A8" w:rsidRDefault="002359A8" w:rsidP="00B37B7C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Gonioscopy</w:t>
            </w:r>
          </w:p>
        </w:tc>
      </w:tr>
    </w:tbl>
    <w:p w14:paraId="51A491E2" w14:textId="52C0DF20" w:rsidR="0055470A" w:rsidRDefault="0055470A" w:rsidP="00D45280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4C3CAADC" w14:textId="77777777" w:rsidR="0055470A" w:rsidRDefault="0055470A">
      <w:pPr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14:paraId="661BC77C" w14:textId="77777777" w:rsidR="00DE0370" w:rsidRDefault="00DE0370" w:rsidP="00D45280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4C61453B" w14:textId="3116CCDE" w:rsidR="003F1D17" w:rsidRDefault="0055470A" w:rsidP="003F1D17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Example of a </w:t>
      </w:r>
      <w:r w:rsidR="003F1D17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Cheat Sheet for Ophthalmic Procedures Minor/Major: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2520"/>
      </w:tblGrid>
      <w:tr w:rsidR="00BB7382" w14:paraId="36DFB3F2" w14:textId="77777777" w:rsidTr="006B5D59">
        <w:tc>
          <w:tcPr>
            <w:tcW w:w="2785" w:type="dxa"/>
            <w:vAlign w:val="bottom"/>
          </w:tcPr>
          <w:p w14:paraId="17AC46FD" w14:textId="6AB4AC9B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 day - minor</w:t>
            </w:r>
          </w:p>
        </w:tc>
        <w:tc>
          <w:tcPr>
            <w:tcW w:w="2970" w:type="dxa"/>
            <w:vAlign w:val="bottom"/>
          </w:tcPr>
          <w:p w14:paraId="472C2323" w14:textId="304EAFFE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day - minor</w:t>
            </w:r>
          </w:p>
        </w:tc>
        <w:tc>
          <w:tcPr>
            <w:tcW w:w="2520" w:type="dxa"/>
            <w:vAlign w:val="bottom"/>
          </w:tcPr>
          <w:p w14:paraId="034CDDA5" w14:textId="55C27C83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 day  - major</w:t>
            </w:r>
          </w:p>
        </w:tc>
      </w:tr>
      <w:tr w:rsidR="00BB7382" w14:paraId="5DF2824F" w14:textId="77777777" w:rsidTr="006B5D59">
        <w:tc>
          <w:tcPr>
            <w:tcW w:w="2785" w:type="dxa"/>
            <w:vAlign w:val="bottom"/>
          </w:tcPr>
          <w:p w14:paraId="3F071CD0" w14:textId="212F943E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 xml:space="preserve">intravitreal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- 67028</w:t>
            </w:r>
          </w:p>
        </w:tc>
        <w:tc>
          <w:tcPr>
            <w:tcW w:w="2970" w:type="dxa"/>
            <w:vAlign w:val="bottom"/>
          </w:tcPr>
          <w:p w14:paraId="0EE93680" w14:textId="3956E285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PRP 67228</w:t>
            </w:r>
          </w:p>
        </w:tc>
        <w:tc>
          <w:tcPr>
            <w:tcW w:w="2520" w:type="dxa"/>
            <w:vAlign w:val="bottom"/>
          </w:tcPr>
          <w:p w14:paraId="23DC854C" w14:textId="553CD38B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Focal laser - 67210</w:t>
            </w:r>
          </w:p>
        </w:tc>
      </w:tr>
      <w:tr w:rsidR="00BB7382" w14:paraId="08C295D0" w14:textId="77777777" w:rsidTr="006B5D59">
        <w:tc>
          <w:tcPr>
            <w:tcW w:w="2785" w:type="dxa"/>
            <w:vAlign w:val="bottom"/>
          </w:tcPr>
          <w:p w14:paraId="3B7DF867" w14:textId="1932447D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Subtenons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- 6751</w:t>
            </w:r>
            <w:r w:rsidR="00B37B7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0" w:type="dxa"/>
            <w:vAlign w:val="bottom"/>
          </w:tcPr>
          <w:p w14:paraId="6AAF49E1" w14:textId="39CEFD9A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prophylaxis of RD laser 67145</w:t>
            </w:r>
          </w:p>
        </w:tc>
        <w:tc>
          <w:tcPr>
            <w:tcW w:w="2520" w:type="dxa"/>
            <w:vAlign w:val="bottom"/>
          </w:tcPr>
          <w:p w14:paraId="61B21AFF" w14:textId="54E3CED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Laser CNV  - 67220</w:t>
            </w:r>
          </w:p>
        </w:tc>
      </w:tr>
      <w:tr w:rsidR="00BB7382" w14:paraId="33F8F780" w14:textId="77777777" w:rsidTr="006B5D59">
        <w:tc>
          <w:tcPr>
            <w:tcW w:w="2785" w:type="dxa"/>
            <w:vAlign w:val="bottom"/>
          </w:tcPr>
          <w:p w14:paraId="2BF9F2A1" w14:textId="4282FC66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AC tap - 65800</w:t>
            </w:r>
          </w:p>
        </w:tc>
        <w:tc>
          <w:tcPr>
            <w:tcW w:w="2970" w:type="dxa"/>
            <w:vAlign w:val="bottom"/>
          </w:tcPr>
          <w:p w14:paraId="2EDDC875" w14:textId="3619BD48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RD repair by office laser - 67105</w:t>
            </w:r>
          </w:p>
        </w:tc>
        <w:tc>
          <w:tcPr>
            <w:tcW w:w="2520" w:type="dxa"/>
            <w:vAlign w:val="bottom"/>
          </w:tcPr>
          <w:p w14:paraId="0D5FEC4D" w14:textId="147F4009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Pneumatic retinopexy - 67110</w:t>
            </w:r>
          </w:p>
        </w:tc>
      </w:tr>
      <w:tr w:rsidR="00BB7382" w14:paraId="3E823ADD" w14:textId="77777777" w:rsidTr="006B5D59">
        <w:tc>
          <w:tcPr>
            <w:tcW w:w="2785" w:type="dxa"/>
            <w:vAlign w:val="bottom"/>
          </w:tcPr>
          <w:p w14:paraId="713BC5CF" w14:textId="250004C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retrobulbar therapeutic (i.e., alcohol not as part of anesthesia) - 67500</w:t>
            </w:r>
          </w:p>
        </w:tc>
        <w:tc>
          <w:tcPr>
            <w:tcW w:w="2970" w:type="dxa"/>
            <w:vAlign w:val="bottom"/>
          </w:tcPr>
          <w:p w14:paraId="1D208E03" w14:textId="514BB501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cryotherapy RD repair - 67101</w:t>
            </w:r>
          </w:p>
        </w:tc>
        <w:tc>
          <w:tcPr>
            <w:tcW w:w="2520" w:type="dxa"/>
            <w:vAlign w:val="bottom"/>
          </w:tcPr>
          <w:p w14:paraId="04F4CDA7" w14:textId="606BC180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Vit tap - 67015 according to Palmetto! 90 days</w:t>
            </w:r>
          </w:p>
        </w:tc>
      </w:tr>
      <w:tr w:rsidR="00BB7382" w14:paraId="250A99EA" w14:textId="77777777" w:rsidTr="006B5D59">
        <w:tc>
          <w:tcPr>
            <w:tcW w:w="2785" w:type="dxa"/>
            <w:vAlign w:val="bottom"/>
          </w:tcPr>
          <w:p w14:paraId="2518F6CB" w14:textId="20EB390C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subconjunctival injection (therapeutic) - 68200</w:t>
            </w:r>
          </w:p>
        </w:tc>
        <w:tc>
          <w:tcPr>
            <w:tcW w:w="2970" w:type="dxa"/>
            <w:vAlign w:val="bottom"/>
          </w:tcPr>
          <w:p w14:paraId="49C0A0AA" w14:textId="7AF84A43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 - 66761</w:t>
            </w:r>
          </w:p>
        </w:tc>
        <w:tc>
          <w:tcPr>
            <w:tcW w:w="2520" w:type="dxa"/>
            <w:vAlign w:val="bottom"/>
          </w:tcPr>
          <w:p w14:paraId="7DE06834" w14:textId="2245E26E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capsulotomy - 66821</w:t>
            </w:r>
          </w:p>
        </w:tc>
      </w:tr>
      <w:tr w:rsidR="00BB7382" w14:paraId="2FEA3C47" w14:textId="77777777" w:rsidTr="006B5D59">
        <w:tc>
          <w:tcPr>
            <w:tcW w:w="2785" w:type="dxa"/>
            <w:vAlign w:val="bottom"/>
          </w:tcPr>
          <w:p w14:paraId="22BF65C6" w14:textId="6E0C53A0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epilation - 67820</w:t>
            </w:r>
          </w:p>
        </w:tc>
        <w:tc>
          <w:tcPr>
            <w:tcW w:w="2970" w:type="dxa"/>
            <w:vAlign w:val="bottom"/>
          </w:tcPr>
          <w:p w14:paraId="23B02683" w14:textId="69F10DC5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argon PI - 66761</w:t>
            </w:r>
          </w:p>
        </w:tc>
        <w:tc>
          <w:tcPr>
            <w:tcW w:w="2520" w:type="dxa"/>
            <w:vAlign w:val="bottom"/>
          </w:tcPr>
          <w:p w14:paraId="37C2314E" w14:textId="5FAA271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CPC - diode laser - 66711</w:t>
            </w:r>
          </w:p>
        </w:tc>
      </w:tr>
      <w:tr w:rsidR="00BB7382" w14:paraId="704A8FF7" w14:textId="77777777" w:rsidTr="006B5D59">
        <w:tc>
          <w:tcPr>
            <w:tcW w:w="2785" w:type="dxa"/>
            <w:vAlign w:val="bottom"/>
          </w:tcPr>
          <w:p w14:paraId="48173973" w14:textId="1DAA861C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corneal FB removal  - 65222</w:t>
            </w:r>
          </w:p>
        </w:tc>
        <w:tc>
          <w:tcPr>
            <w:tcW w:w="2970" w:type="dxa"/>
            <w:vAlign w:val="bottom"/>
          </w:tcPr>
          <w:p w14:paraId="3E03B975" w14:textId="31E7911A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ALT laser trabeculoplasty - 65855</w:t>
            </w:r>
          </w:p>
        </w:tc>
        <w:tc>
          <w:tcPr>
            <w:tcW w:w="2520" w:type="dxa"/>
            <w:vAlign w:val="bottom"/>
          </w:tcPr>
          <w:p w14:paraId="2FEE9EB0" w14:textId="2FFC78C2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OR repair RD 671</w:t>
            </w:r>
            <w:r w:rsidR="00B37B7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7, 671</w:t>
            </w:r>
            <w:r w:rsidR="00B37B7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8, 67113 etc</w:t>
            </w:r>
            <w:r w:rsidR="00B37B7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B7382" w14:paraId="561B1394" w14:textId="77777777" w:rsidTr="006B5D59">
        <w:tc>
          <w:tcPr>
            <w:tcW w:w="2785" w:type="dxa"/>
            <w:vAlign w:val="bottom"/>
          </w:tcPr>
          <w:p w14:paraId="57262803" w14:textId="7777777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0" w:type="dxa"/>
            <w:vAlign w:val="bottom"/>
          </w:tcPr>
          <w:p w14:paraId="6DD9CF9B" w14:textId="3E28F7ED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SLT laser trabeculoplasty - 65855</w:t>
            </w:r>
          </w:p>
        </w:tc>
        <w:tc>
          <w:tcPr>
            <w:tcW w:w="2520" w:type="dxa"/>
            <w:vAlign w:val="bottom"/>
          </w:tcPr>
          <w:p w14:paraId="57FE6950" w14:textId="44BC26F3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B7382" w14:paraId="0E9FBFE5" w14:textId="77777777" w:rsidTr="006B5D59">
        <w:tc>
          <w:tcPr>
            <w:tcW w:w="2785" w:type="dxa"/>
            <w:vAlign w:val="bottom"/>
          </w:tcPr>
          <w:p w14:paraId="67CAF5B9" w14:textId="7777777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0" w:type="dxa"/>
            <w:vAlign w:val="bottom"/>
          </w:tcPr>
          <w:p w14:paraId="704195B1" w14:textId="012F08AE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Chalazion removal x 1 - 67800</w:t>
            </w:r>
          </w:p>
        </w:tc>
        <w:tc>
          <w:tcPr>
            <w:tcW w:w="2520" w:type="dxa"/>
            <w:vAlign w:val="bottom"/>
          </w:tcPr>
          <w:p w14:paraId="1F189F30" w14:textId="046CAADF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B7382" w14:paraId="7888C0D0" w14:textId="77777777" w:rsidTr="006B5D59">
        <w:tc>
          <w:tcPr>
            <w:tcW w:w="2785" w:type="dxa"/>
            <w:vAlign w:val="bottom"/>
          </w:tcPr>
          <w:p w14:paraId="2191644C" w14:textId="7777777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0" w:type="dxa"/>
            <w:vAlign w:val="bottom"/>
          </w:tcPr>
          <w:p w14:paraId="61C1829C" w14:textId="57E3CE34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Chalazion removal multi - 67085</w:t>
            </w:r>
          </w:p>
        </w:tc>
        <w:tc>
          <w:tcPr>
            <w:tcW w:w="2520" w:type="dxa"/>
            <w:vAlign w:val="bottom"/>
          </w:tcPr>
          <w:p w14:paraId="57BC940E" w14:textId="596A9822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B7382" w14:paraId="5D26E1AC" w14:textId="77777777" w:rsidTr="006B5D59">
        <w:tc>
          <w:tcPr>
            <w:tcW w:w="2785" w:type="dxa"/>
            <w:vAlign w:val="bottom"/>
          </w:tcPr>
          <w:p w14:paraId="3159E2B3" w14:textId="7777777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0" w:type="dxa"/>
            <w:vAlign w:val="bottom"/>
          </w:tcPr>
          <w:p w14:paraId="605ABFAC" w14:textId="695B38E0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Eyelid lesion removal - 67840</w:t>
            </w:r>
          </w:p>
        </w:tc>
        <w:tc>
          <w:tcPr>
            <w:tcW w:w="2520" w:type="dxa"/>
            <w:vAlign w:val="bottom"/>
          </w:tcPr>
          <w:p w14:paraId="147810BD" w14:textId="7777777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BB7382" w14:paraId="67D2C53F" w14:textId="77777777" w:rsidTr="006B5D59">
        <w:tc>
          <w:tcPr>
            <w:tcW w:w="2785" w:type="dxa"/>
            <w:vAlign w:val="bottom"/>
          </w:tcPr>
          <w:p w14:paraId="37AC7A79" w14:textId="7777777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0" w:type="dxa"/>
            <w:vAlign w:val="bottom"/>
          </w:tcPr>
          <w:p w14:paraId="6EE33884" w14:textId="6BA1D21F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injection AC - 66030</w:t>
            </w:r>
          </w:p>
        </w:tc>
        <w:tc>
          <w:tcPr>
            <w:tcW w:w="2520" w:type="dxa"/>
            <w:vAlign w:val="bottom"/>
          </w:tcPr>
          <w:p w14:paraId="1DFC0183" w14:textId="77777777" w:rsidR="00BB7382" w:rsidRDefault="00BB7382" w:rsidP="00BB7382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BB59B12" w14:textId="77777777" w:rsidR="003F1D17" w:rsidRDefault="003F1D17" w:rsidP="003F1D17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3FE110DB" w14:textId="77777777" w:rsidR="005006D9" w:rsidRPr="005006D9" w:rsidRDefault="005006D9" w:rsidP="005006D9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sectPr w:rsidR="005006D9" w:rsidRPr="005006D9" w:rsidSect="007C64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3E55" w14:textId="77777777" w:rsidR="000D60F6" w:rsidRDefault="000D60F6" w:rsidP="007C6419">
      <w:pPr>
        <w:spacing w:after="0" w:line="240" w:lineRule="auto"/>
      </w:pPr>
      <w:r>
        <w:separator/>
      </w:r>
    </w:p>
  </w:endnote>
  <w:endnote w:type="continuationSeparator" w:id="0">
    <w:p w14:paraId="21A8E366" w14:textId="77777777" w:rsidR="000D60F6" w:rsidRDefault="000D60F6" w:rsidP="007C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5A6D" w14:textId="77777777" w:rsidR="007C6419" w:rsidRDefault="007C6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F313" w14:textId="58C5F6E2" w:rsidR="007C6419" w:rsidRPr="0055470A" w:rsidRDefault="0055470A" w:rsidP="007C6419">
    <w:pPr>
      <w:pStyle w:val="Header"/>
      <w:rPr>
        <w:i/>
        <w:iCs/>
        <w:sz w:val="20"/>
        <w:szCs w:val="20"/>
      </w:rPr>
    </w:pPr>
    <w:r w:rsidRPr="0055470A">
      <w:rPr>
        <w:i/>
        <w:iCs/>
        <w:sz w:val="20"/>
        <w:szCs w:val="20"/>
      </w:rPr>
      <w:t>These examples were p</w:t>
    </w:r>
    <w:r w:rsidR="007C6419" w:rsidRPr="0055470A">
      <w:rPr>
        <w:i/>
        <w:iCs/>
        <w:sz w:val="20"/>
        <w:szCs w:val="20"/>
      </w:rPr>
      <w:t xml:space="preserve">ublished </w:t>
    </w:r>
    <w:r w:rsidRPr="0055470A">
      <w:rPr>
        <w:i/>
        <w:iCs/>
        <w:sz w:val="20"/>
        <w:szCs w:val="20"/>
      </w:rPr>
      <w:t xml:space="preserve">in </w:t>
    </w:r>
    <w:r w:rsidR="007C6419" w:rsidRPr="0055470A">
      <w:rPr>
        <w:i/>
        <w:iCs/>
        <w:sz w:val="20"/>
        <w:szCs w:val="20"/>
      </w:rPr>
      <w:t>November 2022</w:t>
    </w:r>
    <w:r w:rsidRPr="0055470A">
      <w:rPr>
        <w:i/>
        <w:iCs/>
        <w:sz w:val="20"/>
        <w:szCs w:val="20"/>
      </w:rPr>
      <w:t xml:space="preserve"> as a Web Extra for “Top Real-World Coding Competencies for Young Ophthalmologist—Part 1” (aao.org/eyenet) and </w:t>
    </w:r>
    <w:r w:rsidR="0011474D">
      <w:rPr>
        <w:i/>
        <w:iCs/>
        <w:sz w:val="20"/>
        <w:szCs w:val="20"/>
      </w:rPr>
      <w:t>a</w:t>
    </w:r>
    <w:r w:rsidRPr="0055470A">
      <w:rPr>
        <w:i/>
        <w:iCs/>
        <w:sz w:val="20"/>
        <w:szCs w:val="20"/>
      </w:rPr>
      <w:t>r</w:t>
    </w:r>
    <w:r w:rsidR="0011474D">
      <w:rPr>
        <w:i/>
        <w:iCs/>
        <w:sz w:val="20"/>
        <w:szCs w:val="20"/>
      </w:rPr>
      <w:t>e</w:t>
    </w:r>
    <w:r w:rsidRPr="0055470A">
      <w:rPr>
        <w:i/>
        <w:iCs/>
        <w:sz w:val="20"/>
        <w:szCs w:val="20"/>
      </w:rPr>
      <w:t xml:space="preserve"> courtesy of Janice Law, MD.</w:t>
    </w:r>
    <w:r w:rsidR="00647890">
      <w:rPr>
        <w:i/>
        <w:iCs/>
        <w:sz w:val="20"/>
        <w:szCs w:val="20"/>
      </w:rPr>
      <w:t xml:space="preserve"> </w:t>
    </w:r>
    <w:r w:rsidRPr="0055470A">
      <w:rPr>
        <w:i/>
        <w:iCs/>
        <w:sz w:val="20"/>
        <w:szCs w:val="20"/>
      </w:rPr>
      <w:t>When you create your templates, m</w:t>
    </w:r>
    <w:r w:rsidR="007C6419" w:rsidRPr="0055470A">
      <w:rPr>
        <w:i/>
        <w:iCs/>
        <w:sz w:val="20"/>
        <w:szCs w:val="20"/>
      </w:rPr>
      <w:t>ake sure you use information that is</w:t>
    </w:r>
    <w:r w:rsidRPr="0055470A">
      <w:rPr>
        <w:i/>
        <w:iCs/>
        <w:sz w:val="20"/>
        <w:szCs w:val="20"/>
      </w:rPr>
      <w:t xml:space="preserve"> up-to-date and</w:t>
    </w:r>
    <w:r w:rsidR="007C6419" w:rsidRPr="0055470A">
      <w:rPr>
        <w:i/>
        <w:iCs/>
        <w:sz w:val="20"/>
        <w:szCs w:val="20"/>
      </w:rPr>
      <w:t xml:space="preserve"> accurate for your payer(s).</w:t>
    </w:r>
  </w:p>
  <w:p w14:paraId="125E57B4" w14:textId="7F559ACC" w:rsidR="007C6419" w:rsidRDefault="007C6419">
    <w:pPr>
      <w:pStyle w:val="Footer"/>
    </w:pPr>
  </w:p>
  <w:p w14:paraId="3B1345C6" w14:textId="77777777" w:rsidR="007C6419" w:rsidRDefault="007C6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74F9" w14:textId="77777777" w:rsidR="007C6419" w:rsidRDefault="007C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E0B2" w14:textId="77777777" w:rsidR="000D60F6" w:rsidRDefault="000D60F6" w:rsidP="007C6419">
      <w:pPr>
        <w:spacing w:after="0" w:line="240" w:lineRule="auto"/>
      </w:pPr>
      <w:r>
        <w:separator/>
      </w:r>
    </w:p>
  </w:footnote>
  <w:footnote w:type="continuationSeparator" w:id="0">
    <w:p w14:paraId="29DEB575" w14:textId="77777777" w:rsidR="000D60F6" w:rsidRDefault="000D60F6" w:rsidP="007C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AD00" w14:textId="77777777" w:rsidR="007C6419" w:rsidRDefault="007C6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F10C" w14:textId="77777777" w:rsidR="007C6419" w:rsidRDefault="007C6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BE5D" w14:textId="77777777" w:rsidR="007C6419" w:rsidRDefault="007C6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B4CBF"/>
    <w:multiLevelType w:val="hybridMultilevel"/>
    <w:tmpl w:val="D1541628"/>
    <w:lvl w:ilvl="0" w:tplc="9E4A286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8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7A"/>
    <w:rsid w:val="000D60F6"/>
    <w:rsid w:val="0011474D"/>
    <w:rsid w:val="00131AAE"/>
    <w:rsid w:val="00194BE6"/>
    <w:rsid w:val="002359A8"/>
    <w:rsid w:val="002E7F87"/>
    <w:rsid w:val="003D3694"/>
    <w:rsid w:val="003F1D17"/>
    <w:rsid w:val="00467785"/>
    <w:rsid w:val="004E4D96"/>
    <w:rsid w:val="005006D9"/>
    <w:rsid w:val="0055470A"/>
    <w:rsid w:val="005A0A1B"/>
    <w:rsid w:val="00611FA3"/>
    <w:rsid w:val="00626E7A"/>
    <w:rsid w:val="00647890"/>
    <w:rsid w:val="006572DE"/>
    <w:rsid w:val="006A7F74"/>
    <w:rsid w:val="006B5D59"/>
    <w:rsid w:val="00705462"/>
    <w:rsid w:val="00746F2E"/>
    <w:rsid w:val="007C6419"/>
    <w:rsid w:val="007F1018"/>
    <w:rsid w:val="008879BA"/>
    <w:rsid w:val="00A90E93"/>
    <w:rsid w:val="00AB0DBE"/>
    <w:rsid w:val="00AB6AF5"/>
    <w:rsid w:val="00AE1D73"/>
    <w:rsid w:val="00B37B7C"/>
    <w:rsid w:val="00B53183"/>
    <w:rsid w:val="00BB7382"/>
    <w:rsid w:val="00BD6E30"/>
    <w:rsid w:val="00C549DB"/>
    <w:rsid w:val="00D45280"/>
    <w:rsid w:val="00D97BD5"/>
    <w:rsid w:val="00DE0370"/>
    <w:rsid w:val="00F26D72"/>
    <w:rsid w:val="00FD0A16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92116"/>
  <w15:chartTrackingRefBased/>
  <w15:docId w15:val="{D520D513-320F-41D7-9A37-1A414736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6E7A"/>
    <w:rPr>
      <w:b/>
      <w:bCs/>
    </w:rPr>
  </w:style>
  <w:style w:type="character" w:styleId="Emphasis">
    <w:name w:val="Emphasis"/>
    <w:basedOn w:val="DefaultParagraphFont"/>
    <w:uiPriority w:val="20"/>
    <w:qFormat/>
    <w:rsid w:val="00626E7A"/>
    <w:rPr>
      <w:i/>
      <w:iCs/>
    </w:rPr>
  </w:style>
  <w:style w:type="table" w:styleId="TableGrid">
    <w:name w:val="Table Grid"/>
    <w:basedOn w:val="TableNormal"/>
    <w:uiPriority w:val="39"/>
    <w:rsid w:val="00D4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19"/>
  </w:style>
  <w:style w:type="paragraph" w:styleId="Footer">
    <w:name w:val="footer"/>
    <w:basedOn w:val="Normal"/>
    <w:link w:val="FooterChar"/>
    <w:uiPriority w:val="99"/>
    <w:unhideWhenUsed/>
    <w:rsid w:val="007C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63B3-3A24-41D9-93B1-FD7BB924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McDonagh</dc:creator>
  <cp:keywords/>
  <dc:description/>
  <cp:lastModifiedBy>Chris McDonagh</cp:lastModifiedBy>
  <cp:revision>2</cp:revision>
  <cp:lastPrinted>2022-10-14T19:20:00Z</cp:lastPrinted>
  <dcterms:created xsi:type="dcterms:W3CDTF">2022-11-03T04:19:00Z</dcterms:created>
  <dcterms:modified xsi:type="dcterms:W3CDTF">2022-11-03T04:19:00Z</dcterms:modified>
</cp:coreProperties>
</file>